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28" w:rsidRDefault="00937C28" w:rsidP="00093F1E">
      <w:pPr>
        <w:widowControl w:val="0"/>
        <w:autoSpaceDE w:val="0"/>
        <w:autoSpaceDN w:val="0"/>
        <w:adjustRightInd w:val="0"/>
        <w:rPr>
          <w:rFonts w:ascii="Helvetica" w:hAnsi="Helvetica" w:cs="Helvetica"/>
        </w:rPr>
      </w:pPr>
    </w:p>
    <w:p w:rsidR="00937C28" w:rsidRDefault="00841757" w:rsidP="00680568">
      <w:pPr>
        <w:pStyle w:val="BodyA"/>
        <w:pBdr>
          <w:top w:val="none" w:sz="0" w:space="0" w:color="auto"/>
          <w:left w:val="none" w:sz="0" w:space="0" w:color="auto"/>
          <w:bottom w:val="none" w:sz="0" w:space="0" w:color="auto"/>
          <w:right w:val="none" w:sz="0" w:space="0" w:color="auto"/>
          <w:bar w:val="none" w:sz="0" w:color="auto"/>
        </w:pBdr>
        <w:tabs>
          <w:tab w:val="left" w:pos="3119"/>
          <w:tab w:val="left" w:pos="3543"/>
          <w:tab w:val="left" w:pos="4252"/>
          <w:tab w:val="left" w:pos="4961"/>
          <w:tab w:val="left" w:pos="5669"/>
          <w:tab w:val="left" w:pos="6378"/>
          <w:tab w:val="left" w:pos="7087"/>
          <w:tab w:val="left" w:pos="7800"/>
        </w:tabs>
        <w:jc w:val="center"/>
        <w:rPr>
          <w:rFonts w:ascii="Georgia" w:hAnsi="Georgia" w:cs="Georgia"/>
          <w:noProof/>
          <w:sz w:val="20"/>
          <w:szCs w:val="20"/>
        </w:rPr>
      </w:pPr>
      <w:r>
        <w:rPr>
          <w:rFonts w:ascii="Georgia" w:hAnsi="Georgia" w:cs="Georgia"/>
          <w:noProof/>
          <w:sz w:val="20"/>
          <w:szCs w:val="20"/>
        </w:rPr>
        <w:drawing>
          <wp:inline distT="0" distB="0" distL="0" distR="0">
            <wp:extent cx="1210945" cy="55054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a:srcRect l="14293" t="32516" r="46931" b="35442"/>
                    <a:stretch>
                      <a:fillRect/>
                    </a:stretch>
                  </pic:blipFill>
                  <pic:spPr bwMode="auto">
                    <a:xfrm>
                      <a:off x="0" y="0"/>
                      <a:ext cx="1210945" cy="550545"/>
                    </a:xfrm>
                    <a:prstGeom prst="rect">
                      <a:avLst/>
                    </a:prstGeom>
                    <a:noFill/>
                    <a:ln w="9525">
                      <a:noFill/>
                      <a:miter lim="800000"/>
                      <a:headEnd/>
                      <a:tailEnd/>
                    </a:ln>
                  </pic:spPr>
                </pic:pic>
              </a:graphicData>
            </a:graphic>
          </wp:inline>
        </w:drawing>
      </w:r>
    </w:p>
    <w:p w:rsidR="00937C28" w:rsidRDefault="00937C28" w:rsidP="00680568">
      <w:pPr>
        <w:pStyle w:val="BodyA"/>
        <w:pBdr>
          <w:top w:val="none" w:sz="0" w:space="0" w:color="auto"/>
          <w:left w:val="none" w:sz="0" w:space="0" w:color="auto"/>
          <w:bottom w:val="none" w:sz="0" w:space="0" w:color="auto"/>
          <w:right w:val="none" w:sz="0" w:space="0" w:color="auto"/>
          <w:bar w:val="none" w:sz="0" w:color="auto"/>
        </w:pBdr>
        <w:tabs>
          <w:tab w:val="left" w:pos="3119"/>
          <w:tab w:val="left" w:pos="3543"/>
          <w:tab w:val="left" w:pos="4252"/>
          <w:tab w:val="left" w:pos="4961"/>
          <w:tab w:val="left" w:pos="5669"/>
          <w:tab w:val="left" w:pos="6378"/>
          <w:tab w:val="left" w:pos="7087"/>
          <w:tab w:val="left" w:pos="7800"/>
        </w:tabs>
        <w:jc w:val="center"/>
        <w:rPr>
          <w:rFonts w:ascii="Georgia" w:hAnsi="Georgia" w:cs="Georgia"/>
          <w:noProof/>
          <w:sz w:val="20"/>
          <w:szCs w:val="20"/>
        </w:rPr>
      </w:pPr>
    </w:p>
    <w:p w:rsidR="00937C28" w:rsidRPr="008653B7" w:rsidRDefault="00937C28" w:rsidP="00680568">
      <w:pPr>
        <w:pStyle w:val="BodyA"/>
        <w:pBdr>
          <w:top w:val="none" w:sz="0" w:space="0" w:color="auto"/>
          <w:left w:val="none" w:sz="0" w:space="0" w:color="auto"/>
          <w:bottom w:val="none" w:sz="0" w:space="0" w:color="auto"/>
          <w:right w:val="none" w:sz="0" w:space="0" w:color="auto"/>
          <w:bar w:val="none" w:sz="0" w:color="auto"/>
        </w:pBdr>
        <w:tabs>
          <w:tab w:val="left" w:pos="3119"/>
          <w:tab w:val="left" w:pos="3543"/>
          <w:tab w:val="left" w:pos="4252"/>
          <w:tab w:val="left" w:pos="4961"/>
          <w:tab w:val="left" w:pos="5669"/>
          <w:tab w:val="left" w:pos="6378"/>
          <w:tab w:val="left" w:pos="7087"/>
          <w:tab w:val="left" w:pos="7800"/>
        </w:tabs>
        <w:jc w:val="center"/>
        <w:rPr>
          <w:rFonts w:ascii="Times New Roman Bold" w:cs="Times New Roman"/>
          <w:color w:val="000080"/>
          <w:sz w:val="48"/>
          <w:szCs w:val="48"/>
          <w:u w:color="000080"/>
        </w:rPr>
      </w:pPr>
      <w:r>
        <w:rPr>
          <w:rFonts w:ascii="Times New Roman Bold" w:cs="Times New Roman Bold"/>
          <w:color w:val="000080"/>
          <w:sz w:val="48"/>
          <w:szCs w:val="48"/>
          <w:u w:color="000080"/>
        </w:rPr>
        <w:t>Ebola</w:t>
      </w:r>
      <w:r w:rsidRPr="008653B7">
        <w:rPr>
          <w:rFonts w:ascii="Times New Roman Bold" w:cs="Times New Roman Bold"/>
          <w:color w:val="000080"/>
          <w:sz w:val="48"/>
          <w:szCs w:val="48"/>
          <w:u w:color="000080"/>
        </w:rPr>
        <w:t xml:space="preserve"> Innovation for Impact</w:t>
      </w:r>
      <w:r>
        <w:rPr>
          <w:rFonts w:ascii="Times New Roman Bold" w:cs="Times New Roman Bold"/>
          <w:color w:val="000080"/>
          <w:sz w:val="48"/>
          <w:szCs w:val="48"/>
          <w:u w:color="000080"/>
        </w:rPr>
        <w:t xml:space="preserve"> 2015</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jc w:val="center"/>
        <w:rPr>
          <w:rFonts w:ascii="Georgia Bold" w:eastAsia="Times New Roman" w:cs="Georgia Bold"/>
          <w:i/>
          <w:iCs/>
          <w:color w:val="000080"/>
          <w:sz w:val="28"/>
          <w:szCs w:val="28"/>
        </w:rPr>
      </w:pPr>
      <w:r>
        <w:rPr>
          <w:rFonts w:ascii="Georgia Bold" w:eastAsia="Times New Roman" w:cs="Georgia Bold"/>
          <w:i/>
          <w:iCs/>
          <w:color w:val="000080"/>
          <w:sz w:val="28"/>
          <w:szCs w:val="28"/>
        </w:rPr>
        <w:t>Data Strengthening, Situational Awareness &amp; Coordination</w:t>
      </w:r>
    </w:p>
    <w:p w:rsidR="00937C28" w:rsidRPr="000A708F" w:rsidRDefault="00937C28" w:rsidP="00680568">
      <w:pPr>
        <w:pStyle w:val="BodyB"/>
        <w:pBdr>
          <w:top w:val="none" w:sz="0" w:space="0" w:color="auto"/>
          <w:left w:val="none" w:sz="0" w:space="0" w:color="auto"/>
          <w:bottom w:val="none" w:sz="0" w:space="0" w:color="auto"/>
          <w:right w:val="none" w:sz="0" w:space="0" w:color="auto"/>
          <w:bar w:val="none" w:sz="0" w:color="auto"/>
        </w:pBdr>
        <w:jc w:val="center"/>
        <w:rPr>
          <w:rFonts w:ascii="Georgia Bold" w:eastAsia="Times New Roman"/>
          <w:i/>
          <w:iCs/>
          <w:color w:val="000080"/>
          <w:sz w:val="28"/>
          <w:szCs w:val="28"/>
        </w:rPr>
      </w:pPr>
      <w:r>
        <w:rPr>
          <w:rFonts w:ascii="Georgia Bold" w:eastAsia="Times New Roman" w:cs="Georgia Bold"/>
          <w:i/>
          <w:iCs/>
          <w:color w:val="000080"/>
          <w:sz w:val="28"/>
          <w:szCs w:val="28"/>
        </w:rPr>
        <w:t>Working Group Sessions</w:t>
      </w:r>
    </w:p>
    <w:p w:rsidR="00937C28" w:rsidRPr="001A63D6" w:rsidRDefault="00937C28" w:rsidP="00680568">
      <w:pPr>
        <w:pStyle w:val="BodyB"/>
        <w:pBdr>
          <w:top w:val="none" w:sz="0" w:space="0" w:color="auto"/>
          <w:left w:val="none" w:sz="0" w:space="0" w:color="auto"/>
          <w:bottom w:val="none" w:sz="0" w:space="0" w:color="auto"/>
          <w:right w:val="none" w:sz="0" w:space="0" w:color="auto"/>
          <w:bar w:val="none" w:sz="0" w:color="auto"/>
        </w:pBdr>
        <w:rPr>
          <w:rFonts w:ascii="Georgia Bold" w:eastAsia="Times New Roman"/>
          <w:sz w:val="28"/>
          <w:szCs w:val="28"/>
          <w:u w:val="single"/>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jc w:val="center"/>
      </w:pPr>
      <w:r>
        <w:t>1:00-5:0</w:t>
      </w:r>
      <w:r w:rsidRPr="00FF2EE3">
        <w:t>0</w:t>
      </w:r>
      <w:r>
        <w:t xml:space="preserve"> pm, July 8</w:t>
      </w:r>
      <w:r w:rsidRPr="00FF2EE3">
        <w:t xml:space="preserve">, </w:t>
      </w:r>
      <w:r>
        <w:t>2015</w:t>
      </w:r>
    </w:p>
    <w:p w:rsidR="007E692A" w:rsidRDefault="007E692A" w:rsidP="00680568">
      <w:pPr>
        <w:pStyle w:val="BodyB"/>
        <w:pBdr>
          <w:top w:val="none" w:sz="0" w:space="0" w:color="auto"/>
          <w:left w:val="none" w:sz="0" w:space="0" w:color="auto"/>
          <w:bottom w:val="none" w:sz="0" w:space="0" w:color="auto"/>
          <w:right w:val="none" w:sz="0" w:space="0" w:color="auto"/>
          <w:bar w:val="none" w:sz="0" w:color="auto"/>
        </w:pBdr>
        <w:jc w:val="center"/>
      </w:pPr>
      <w:r>
        <w:t>Manhattan Room, One UN Plaza, Second Floor</w:t>
      </w:r>
      <w:r w:rsidR="00937C28">
        <w:t xml:space="preserve"> </w:t>
      </w:r>
    </w:p>
    <w:p w:rsidR="00937C28" w:rsidRDefault="007E692A" w:rsidP="00680568">
      <w:pPr>
        <w:pStyle w:val="BodyB"/>
        <w:pBdr>
          <w:top w:val="none" w:sz="0" w:space="0" w:color="auto"/>
          <w:left w:val="none" w:sz="0" w:space="0" w:color="auto"/>
          <w:bottom w:val="none" w:sz="0" w:space="0" w:color="auto"/>
          <w:right w:val="none" w:sz="0" w:space="0" w:color="auto"/>
          <w:bar w:val="none" w:sz="0" w:color="auto"/>
        </w:pBdr>
        <w:jc w:val="center"/>
      </w:pPr>
      <w:r>
        <w:t>44</w:t>
      </w:r>
      <w:r w:rsidRPr="007E692A">
        <w:rPr>
          <w:vertAlign w:val="superscript"/>
        </w:rPr>
        <w:t>th</w:t>
      </w:r>
      <w:r>
        <w:t xml:space="preserve"> St. and 1</w:t>
      </w:r>
      <w:r w:rsidRPr="007E692A">
        <w:rPr>
          <w:vertAlign w:val="superscript"/>
        </w:rPr>
        <w:t>st</w:t>
      </w:r>
      <w:r>
        <w:t xml:space="preserve"> Ave., </w:t>
      </w:r>
      <w:r w:rsidR="00937C28" w:rsidRPr="00FF2EE3">
        <w:t>New York</w:t>
      </w:r>
      <w:r w:rsidR="00937C28">
        <w:t xml:space="preserve"> </w:t>
      </w:r>
      <w:r>
        <w:t>City</w:t>
      </w:r>
    </w:p>
    <w:p w:rsidR="00937C28" w:rsidRPr="00010504" w:rsidRDefault="00937C28" w:rsidP="00680568">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Pr="00421E47" w:rsidRDefault="00937C28" w:rsidP="00680568">
      <w:pPr>
        <w:pStyle w:val="BodyB"/>
        <w:pBdr>
          <w:top w:val="none" w:sz="0" w:space="0" w:color="auto"/>
          <w:left w:val="none" w:sz="0" w:space="0" w:color="auto"/>
          <w:bottom w:val="none" w:sz="0" w:space="0" w:color="auto"/>
          <w:right w:val="none" w:sz="0" w:space="0" w:color="auto"/>
          <w:bar w:val="none" w:sz="0" w:color="auto"/>
        </w:pBdr>
        <w:jc w:val="center"/>
        <w:rPr>
          <w:b/>
          <w:bCs/>
          <w:u w:val="single"/>
        </w:rPr>
      </w:pPr>
      <w:r w:rsidRPr="00421E47">
        <w:rPr>
          <w:b/>
          <w:bCs/>
          <w:u w:val="single"/>
        </w:rPr>
        <w:t>Agenda</w:t>
      </w:r>
    </w:p>
    <w:p w:rsidR="00937C28" w:rsidRPr="00ED79A6"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u w:val="single"/>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On Wednes</w:t>
      </w:r>
      <w:r>
        <w:rPr>
          <w:sz w:val="22"/>
          <w:szCs w:val="22"/>
        </w:rPr>
        <w:t xml:space="preserve">day July 8, 2015, an afternoon session </w:t>
      </w:r>
      <w:r w:rsidRPr="00ED79A6">
        <w:rPr>
          <w:sz w:val="22"/>
          <w:szCs w:val="22"/>
        </w:rPr>
        <w:t>will address Ebola response &amp; recovery data strengthening, situational awareness, and coordination</w:t>
      </w:r>
      <w:r>
        <w:rPr>
          <w:sz w:val="22"/>
          <w:szCs w:val="22"/>
        </w:rPr>
        <w:t>.  This working session</w:t>
      </w:r>
      <w:r w:rsidRPr="00ED79A6">
        <w:rPr>
          <w:sz w:val="22"/>
          <w:szCs w:val="22"/>
        </w:rPr>
        <w:t xml:space="preserve"> will be held at U.N. headquarters in New York</w:t>
      </w:r>
      <w:r>
        <w:rPr>
          <w:sz w:val="22"/>
          <w:szCs w:val="22"/>
        </w:rPr>
        <w:t xml:space="preserve"> or a facility nearby from 1:00 PM to 5:00 PM</w:t>
      </w:r>
      <w:r w:rsidRPr="00ED79A6">
        <w:rPr>
          <w:sz w:val="22"/>
          <w:szCs w:val="22"/>
        </w:rPr>
        <w:t xml:space="preserve">.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 xml:space="preserve">Following are the proposed elements of the </w:t>
      </w:r>
      <w:r>
        <w:rPr>
          <w:sz w:val="22"/>
          <w:szCs w:val="22"/>
        </w:rPr>
        <w:t xml:space="preserve">July 8 afternoon </w:t>
      </w:r>
      <w:r w:rsidRPr="00ED79A6">
        <w:rPr>
          <w:sz w:val="22"/>
          <w:szCs w:val="22"/>
        </w:rPr>
        <w:t>session</w:t>
      </w:r>
      <w:r>
        <w:rPr>
          <w:sz w:val="22"/>
          <w:szCs w:val="22"/>
        </w:rPr>
        <w:t>:</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1:00 PM</w:t>
      </w:r>
      <w:r w:rsidRPr="00ED79A6">
        <w:rPr>
          <w:sz w:val="22"/>
          <w:szCs w:val="22"/>
        </w:rPr>
        <w:tab/>
        <w:t xml:space="preserve">40 </w:t>
      </w:r>
      <w:proofErr w:type="spellStart"/>
      <w:r w:rsidRPr="00ED79A6">
        <w:rPr>
          <w:sz w:val="22"/>
          <w:szCs w:val="22"/>
        </w:rPr>
        <w:t>mins</w:t>
      </w:r>
      <w:proofErr w:type="spellEnd"/>
      <w:r w:rsidRPr="00ED79A6">
        <w:rPr>
          <w:sz w:val="22"/>
          <w:szCs w:val="22"/>
        </w:rPr>
        <w:tab/>
      </w:r>
      <w:r>
        <w:rPr>
          <w:sz w:val="22"/>
          <w:szCs w:val="22"/>
        </w:rPr>
        <w:tab/>
      </w:r>
      <w:r w:rsidRPr="00ED79A6">
        <w:rPr>
          <w:sz w:val="22"/>
          <w:szCs w:val="22"/>
        </w:rPr>
        <w:t>Opening Plenary Session</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sidRPr="00ED79A6">
        <w:rPr>
          <w:sz w:val="22"/>
          <w:szCs w:val="22"/>
        </w:rPr>
        <w:t>An Overview of West Africa’s Current &amp; Emerging Infrastructures</w:t>
      </w:r>
    </w:p>
    <w:p w:rsidR="00E229FF" w:rsidRDefault="00E229FF"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t xml:space="preserve">Barbara </w:t>
      </w:r>
      <w:proofErr w:type="spellStart"/>
      <w:r>
        <w:rPr>
          <w:sz w:val="22"/>
          <w:szCs w:val="22"/>
        </w:rPr>
        <w:t>Bentein</w:t>
      </w:r>
      <w:proofErr w:type="spellEnd"/>
      <w:r>
        <w:rPr>
          <w:sz w:val="22"/>
          <w:szCs w:val="22"/>
        </w:rPr>
        <w:tab/>
      </w:r>
      <w:r>
        <w:rPr>
          <w:sz w:val="22"/>
          <w:szCs w:val="22"/>
        </w:rPr>
        <w:tab/>
        <w:t>UNICEF</w:t>
      </w:r>
    </w:p>
    <w:p w:rsidR="00E229FF" w:rsidRDefault="00E229FF"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t xml:space="preserve">Juliet </w:t>
      </w:r>
      <w:proofErr w:type="spellStart"/>
      <w:r>
        <w:rPr>
          <w:sz w:val="22"/>
          <w:szCs w:val="22"/>
        </w:rPr>
        <w:t>Benford</w:t>
      </w:r>
      <w:proofErr w:type="spellEnd"/>
      <w:r>
        <w:rPr>
          <w:sz w:val="22"/>
          <w:szCs w:val="22"/>
        </w:rPr>
        <w:tab/>
      </w:r>
      <w:r>
        <w:rPr>
          <w:sz w:val="22"/>
          <w:szCs w:val="22"/>
        </w:rPr>
        <w:tab/>
      </w:r>
      <w:proofErr w:type="spellStart"/>
      <w:r>
        <w:rPr>
          <w:sz w:val="22"/>
          <w:szCs w:val="22"/>
        </w:rPr>
        <w:t>Anthrologica</w:t>
      </w:r>
      <w:proofErr w:type="spellEnd"/>
    </w:p>
    <w:p w:rsidR="008D38B3" w:rsidRDefault="00E229FF"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t>Sara Glass</w:t>
      </w:r>
      <w:r>
        <w:rPr>
          <w:sz w:val="22"/>
          <w:szCs w:val="22"/>
        </w:rPr>
        <w:tab/>
      </w:r>
      <w:r>
        <w:rPr>
          <w:sz w:val="22"/>
          <w:szCs w:val="22"/>
        </w:rPr>
        <w:tab/>
        <w:t>USAID, Global Development Lab</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 xml:space="preserve">1:40 PM </w:t>
      </w:r>
      <w:r w:rsidRPr="00ED79A6">
        <w:rPr>
          <w:sz w:val="22"/>
          <w:szCs w:val="22"/>
        </w:rPr>
        <w:tab/>
        <w:t xml:space="preserve">60 </w:t>
      </w:r>
      <w:proofErr w:type="spellStart"/>
      <w:r w:rsidRPr="00ED79A6">
        <w:rPr>
          <w:sz w:val="22"/>
          <w:szCs w:val="22"/>
        </w:rPr>
        <w:t>mins</w:t>
      </w:r>
      <w:proofErr w:type="spellEnd"/>
      <w:r w:rsidRPr="00ED79A6">
        <w:rPr>
          <w:sz w:val="22"/>
          <w:szCs w:val="22"/>
        </w:rPr>
        <w:tab/>
      </w:r>
      <w:r>
        <w:rPr>
          <w:sz w:val="22"/>
          <w:szCs w:val="22"/>
        </w:rPr>
        <w:tab/>
      </w:r>
      <w:r w:rsidRPr="00ED79A6">
        <w:rPr>
          <w:sz w:val="22"/>
          <w:szCs w:val="22"/>
        </w:rPr>
        <w:t xml:space="preserve">Breakout Working Groups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sidRPr="00ED79A6">
        <w:rPr>
          <w:sz w:val="22"/>
          <w:szCs w:val="22"/>
        </w:rPr>
        <w:t>AS IS Communication, Computing, Data Management Systems and Current Gaps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ind w:right="-270"/>
        <w:rPr>
          <w:sz w:val="22"/>
          <w:szCs w:val="22"/>
        </w:rPr>
      </w:pPr>
      <w:r w:rsidRPr="00ED79A6">
        <w:rPr>
          <w:sz w:val="22"/>
          <w:szCs w:val="22"/>
        </w:rPr>
        <w:t xml:space="preserve">2:40 PM </w:t>
      </w:r>
      <w:r w:rsidRPr="00ED79A6">
        <w:rPr>
          <w:sz w:val="22"/>
          <w:szCs w:val="22"/>
        </w:rPr>
        <w:tab/>
        <w:t xml:space="preserve">30 </w:t>
      </w:r>
      <w:proofErr w:type="spellStart"/>
      <w:r w:rsidRPr="00ED79A6">
        <w:rPr>
          <w:sz w:val="22"/>
          <w:szCs w:val="22"/>
        </w:rPr>
        <w:t>mins</w:t>
      </w:r>
      <w:proofErr w:type="spellEnd"/>
      <w:r w:rsidRPr="00ED79A6">
        <w:rPr>
          <w:sz w:val="22"/>
          <w:szCs w:val="22"/>
        </w:rPr>
        <w:tab/>
      </w:r>
      <w:r>
        <w:rPr>
          <w:sz w:val="22"/>
          <w:szCs w:val="22"/>
        </w:rPr>
        <w:tab/>
      </w:r>
      <w:r w:rsidRPr="00ED79A6">
        <w:rPr>
          <w:sz w:val="22"/>
          <w:szCs w:val="22"/>
        </w:rPr>
        <w:t>Report Outs by the AS IS S</w:t>
      </w:r>
      <w:r>
        <w:rPr>
          <w:sz w:val="22"/>
          <w:szCs w:val="22"/>
        </w:rPr>
        <w:t xml:space="preserve">ystem Working Groups on Current </w:t>
      </w:r>
      <w:r w:rsidRPr="00ED79A6">
        <w:rPr>
          <w:sz w:val="22"/>
          <w:szCs w:val="22"/>
        </w:rPr>
        <w:t>Gaps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EF44DA"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 xml:space="preserve">3:10 PM </w:t>
      </w:r>
      <w:r w:rsidRPr="00ED79A6">
        <w:rPr>
          <w:sz w:val="22"/>
          <w:szCs w:val="22"/>
        </w:rPr>
        <w:tab/>
        <w:t xml:space="preserve">60 </w:t>
      </w:r>
      <w:proofErr w:type="spellStart"/>
      <w:r w:rsidRPr="00ED79A6">
        <w:rPr>
          <w:sz w:val="22"/>
          <w:szCs w:val="22"/>
        </w:rPr>
        <w:t>mins</w:t>
      </w:r>
      <w:proofErr w:type="spellEnd"/>
      <w:r w:rsidRPr="00ED79A6">
        <w:rPr>
          <w:sz w:val="22"/>
          <w:szCs w:val="22"/>
        </w:rPr>
        <w:tab/>
      </w:r>
      <w:r>
        <w:rPr>
          <w:sz w:val="22"/>
          <w:szCs w:val="22"/>
        </w:rPr>
        <w:tab/>
      </w:r>
      <w:r w:rsidRPr="00ED79A6">
        <w:rPr>
          <w:sz w:val="22"/>
          <w:szCs w:val="22"/>
        </w:rPr>
        <w:t xml:space="preserve">Breakout Working Groups </w:t>
      </w:r>
    </w:p>
    <w:p w:rsidR="00937C28" w:rsidRDefault="00EF44DA"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sidR="00937C28" w:rsidRPr="00ED79A6">
        <w:rPr>
          <w:sz w:val="22"/>
          <w:szCs w:val="22"/>
        </w:rPr>
        <w:t>TO BE Requirements and Solutions to Current Gaps</w:t>
      </w:r>
      <w:r w:rsidR="00937C28">
        <w:rPr>
          <w:sz w:val="22"/>
          <w:szCs w:val="22"/>
        </w:rPr>
        <w:t xml:space="preserve"> </w:t>
      </w:r>
      <w:r w:rsidR="00937C28" w:rsidRPr="00ED79A6">
        <w:rPr>
          <w:sz w:val="22"/>
          <w:szCs w:val="22"/>
        </w:rPr>
        <w:t xml:space="preserve">for the Medical and Public Health </w:t>
      </w:r>
      <w:r>
        <w:rPr>
          <w:sz w:val="22"/>
          <w:szCs w:val="22"/>
        </w:rPr>
        <w:tab/>
      </w:r>
      <w:r w:rsidR="00937C28" w:rsidRPr="00ED79A6">
        <w:rPr>
          <w:sz w:val="22"/>
          <w:szCs w:val="22"/>
        </w:rPr>
        <w:t>Information Sharing</w:t>
      </w:r>
      <w:r>
        <w:rPr>
          <w:sz w:val="22"/>
          <w:szCs w:val="22"/>
        </w:rPr>
        <w:t xml:space="preserve"> </w:t>
      </w:r>
      <w:r w:rsidR="00937C28" w:rsidRPr="00ED79A6">
        <w:rPr>
          <w:sz w:val="22"/>
          <w:szCs w:val="22"/>
        </w:rPr>
        <w:t>Environments and Resilience Systems in West Afric</w:t>
      </w:r>
      <w:r w:rsidR="00937C28">
        <w:rPr>
          <w:sz w:val="22"/>
          <w:szCs w:val="22"/>
        </w:rPr>
        <w:t>a</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4:10 PM</w:t>
      </w:r>
      <w:r w:rsidRPr="00ED79A6">
        <w:rPr>
          <w:sz w:val="22"/>
          <w:szCs w:val="22"/>
        </w:rPr>
        <w:tab/>
        <w:t xml:space="preserve">30 </w:t>
      </w:r>
      <w:proofErr w:type="spellStart"/>
      <w:r w:rsidRPr="00ED79A6">
        <w:rPr>
          <w:sz w:val="22"/>
          <w:szCs w:val="22"/>
        </w:rPr>
        <w:t>mins</w:t>
      </w:r>
      <w:proofErr w:type="spellEnd"/>
      <w:r w:rsidRPr="00ED79A6">
        <w:rPr>
          <w:sz w:val="22"/>
          <w:szCs w:val="22"/>
        </w:rPr>
        <w:tab/>
      </w:r>
      <w:r>
        <w:rPr>
          <w:sz w:val="22"/>
          <w:szCs w:val="22"/>
        </w:rPr>
        <w:tab/>
      </w:r>
      <w:r w:rsidR="00EF44DA">
        <w:rPr>
          <w:sz w:val="22"/>
          <w:szCs w:val="22"/>
        </w:rPr>
        <w:t>Report</w:t>
      </w:r>
      <w:r w:rsidRPr="00ED79A6">
        <w:rPr>
          <w:sz w:val="22"/>
          <w:szCs w:val="22"/>
        </w:rPr>
        <w:t xml:space="preserve"> Outs on TO BE Requirements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ind w:right="-360"/>
        <w:rPr>
          <w:sz w:val="22"/>
          <w:szCs w:val="22"/>
        </w:rPr>
      </w:pPr>
      <w:r w:rsidRPr="00ED79A6">
        <w:rPr>
          <w:sz w:val="22"/>
          <w:szCs w:val="22"/>
        </w:rPr>
        <w:t xml:space="preserve">4:40 PM </w:t>
      </w:r>
      <w:r w:rsidRPr="00ED79A6">
        <w:rPr>
          <w:sz w:val="22"/>
          <w:szCs w:val="22"/>
        </w:rPr>
        <w:tab/>
        <w:t xml:space="preserve">20 </w:t>
      </w:r>
      <w:proofErr w:type="spellStart"/>
      <w:r w:rsidRPr="00ED79A6">
        <w:rPr>
          <w:sz w:val="22"/>
          <w:szCs w:val="22"/>
        </w:rPr>
        <w:t>mins</w:t>
      </w:r>
      <w:proofErr w:type="spellEnd"/>
      <w:r w:rsidRPr="00ED79A6">
        <w:rPr>
          <w:sz w:val="22"/>
          <w:szCs w:val="22"/>
        </w:rPr>
        <w:t xml:space="preserve"> </w:t>
      </w:r>
      <w:r w:rsidRPr="00ED79A6">
        <w:rPr>
          <w:sz w:val="22"/>
          <w:szCs w:val="22"/>
        </w:rPr>
        <w:tab/>
        <w:t xml:space="preserve">Closing Session led by David </w:t>
      </w:r>
      <w:proofErr w:type="spellStart"/>
      <w:r w:rsidRPr="00ED79A6">
        <w:rPr>
          <w:sz w:val="22"/>
          <w:szCs w:val="22"/>
        </w:rPr>
        <w:t>Nabarro</w:t>
      </w:r>
      <w:proofErr w:type="spellEnd"/>
      <w:r>
        <w:rPr>
          <w:sz w:val="22"/>
          <w:szCs w:val="22"/>
        </w:rPr>
        <w:t>, UN Special Envoy on Ebola</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 xml:space="preserve">5:00 PM </w:t>
      </w:r>
      <w:r w:rsidRPr="00ED79A6">
        <w:rPr>
          <w:sz w:val="22"/>
          <w:szCs w:val="22"/>
        </w:rPr>
        <w:tab/>
      </w:r>
      <w:r w:rsidRPr="00ED79A6">
        <w:rPr>
          <w:sz w:val="22"/>
          <w:szCs w:val="22"/>
        </w:rPr>
        <w:tab/>
      </w:r>
      <w:r w:rsidRPr="00ED79A6">
        <w:rPr>
          <w:sz w:val="22"/>
          <w:szCs w:val="22"/>
        </w:rPr>
        <w:tab/>
        <w:t>Adjourn</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Pr="00F17C0B" w:rsidRDefault="00937C28" w:rsidP="00680568">
      <w:pPr>
        <w:pStyle w:val="BodyB"/>
        <w:pBdr>
          <w:top w:val="none" w:sz="0" w:space="0" w:color="auto"/>
          <w:left w:val="none" w:sz="0" w:space="0" w:color="auto"/>
          <w:bottom w:val="none" w:sz="0" w:space="0" w:color="auto"/>
          <w:right w:val="none" w:sz="0" w:space="0" w:color="auto"/>
          <w:bar w:val="none" w:sz="0" w:color="auto"/>
        </w:pBdr>
        <w:rPr>
          <w:i/>
          <w:iCs/>
          <w:sz w:val="22"/>
          <w:szCs w:val="22"/>
        </w:rPr>
      </w:pPr>
      <w:proofErr w:type="gramStart"/>
      <w:r w:rsidRPr="00F17C0B">
        <w:rPr>
          <w:i/>
          <w:iCs/>
          <w:sz w:val="22"/>
          <w:szCs w:val="22"/>
        </w:rPr>
        <w:t xml:space="preserve">The July 8 session is being organized by Global Health Response &amp; Resilience Alliance (GHRRA), the Global Digital Health Initiative (GDHI), and the Ebola Private Sector Mobilization Group (EPSMG), in cooperation with Global Ebola Response Coalition (GERC), </w:t>
      </w:r>
      <w:r w:rsidR="00E30C2E">
        <w:rPr>
          <w:i/>
          <w:iCs/>
          <w:sz w:val="22"/>
          <w:szCs w:val="22"/>
        </w:rPr>
        <w:t xml:space="preserve">UNICEF, </w:t>
      </w:r>
      <w:r w:rsidRPr="00F17C0B">
        <w:rPr>
          <w:i/>
          <w:iCs/>
          <w:sz w:val="22"/>
          <w:szCs w:val="22"/>
        </w:rPr>
        <w:t xml:space="preserve">and </w:t>
      </w:r>
      <w:r w:rsidR="00E30C2E">
        <w:rPr>
          <w:i/>
          <w:iCs/>
          <w:sz w:val="22"/>
          <w:szCs w:val="22"/>
        </w:rPr>
        <w:t xml:space="preserve">other </w:t>
      </w:r>
      <w:r w:rsidRPr="00F17C0B">
        <w:rPr>
          <w:i/>
          <w:iCs/>
          <w:sz w:val="22"/>
          <w:szCs w:val="22"/>
        </w:rPr>
        <w:t>UN Partners</w:t>
      </w:r>
      <w:proofErr w:type="gramEnd"/>
      <w:r w:rsidRPr="00F17C0B">
        <w:rPr>
          <w:i/>
          <w:iCs/>
          <w:sz w:val="22"/>
          <w:szCs w:val="22"/>
        </w:rPr>
        <w:t xml:space="preserve"> </w:t>
      </w:r>
    </w:p>
    <w:p w:rsidR="00937C28" w:rsidRPr="00B33DD6" w:rsidRDefault="00937C28" w:rsidP="00B33DD6">
      <w:pPr>
        <w:pStyle w:val="BodyB"/>
        <w:pBdr>
          <w:top w:val="none" w:sz="0" w:space="0" w:color="auto"/>
          <w:left w:val="none" w:sz="0" w:space="0" w:color="auto"/>
          <w:bottom w:val="none" w:sz="0" w:space="0" w:color="auto"/>
          <w:right w:val="none" w:sz="0" w:space="0" w:color="auto"/>
          <w:bar w:val="none" w:sz="0" w:color="auto"/>
        </w:pBdr>
        <w:jc w:val="center"/>
        <w:rPr>
          <w:b/>
          <w:bCs/>
          <w:sz w:val="22"/>
          <w:szCs w:val="22"/>
          <w:u w:val="single"/>
        </w:rPr>
      </w:pPr>
      <w:r>
        <w:rPr>
          <w:sz w:val="22"/>
          <w:szCs w:val="22"/>
        </w:rPr>
        <w:br w:type="page"/>
      </w:r>
      <w:r w:rsidRPr="00B33DD6">
        <w:rPr>
          <w:b/>
          <w:bCs/>
          <w:sz w:val="22"/>
          <w:szCs w:val="22"/>
          <w:u w:val="single"/>
        </w:rPr>
        <w:t>Working Groups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Below is a list</w:t>
      </w:r>
      <w:r w:rsidRPr="00ED79A6">
        <w:rPr>
          <w:sz w:val="22"/>
          <w:szCs w:val="22"/>
        </w:rPr>
        <w:t xml:space="preserve"> of the proposed breakout working groups</w:t>
      </w:r>
      <w:r>
        <w:rPr>
          <w:sz w:val="22"/>
          <w:szCs w:val="22"/>
        </w:rPr>
        <w:t xml:space="preserve"> within the July 8 working sessions.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ab/>
      </w:r>
      <w:r>
        <w:rPr>
          <w:sz w:val="22"/>
          <w:szCs w:val="22"/>
        </w:rPr>
        <w:t xml:space="preserve">Group 1: </w:t>
      </w:r>
      <w:r w:rsidRPr="00ED79A6">
        <w:rPr>
          <w:sz w:val="22"/>
          <w:szCs w:val="22"/>
        </w:rPr>
        <w:t xml:space="preserve">Computing Infrastructure &amp; Communication Networks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w:t>
      </w:r>
      <w:proofErr w:type="gramStart"/>
      <w:r w:rsidRPr="00ED79A6">
        <w:rPr>
          <w:sz w:val="22"/>
          <w:szCs w:val="22"/>
        </w:rPr>
        <w:t>e</w:t>
      </w:r>
      <w:proofErr w:type="gramEnd"/>
      <w:r w:rsidRPr="00ED79A6">
        <w:rPr>
          <w:sz w:val="22"/>
          <w:szCs w:val="22"/>
        </w:rPr>
        <w:t>.g., cellular, satellite, mesh, radio)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t xml:space="preserve">Group 2: Existing Datasets, Software Platforms, &amp; </w:t>
      </w:r>
      <w:r w:rsidRPr="00ED79A6">
        <w:rPr>
          <w:sz w:val="22"/>
          <w:szCs w:val="22"/>
        </w:rPr>
        <w:t>Data Management Systems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t xml:space="preserve">Group 3: </w:t>
      </w:r>
      <w:r w:rsidRPr="00ED79A6">
        <w:rPr>
          <w:sz w:val="22"/>
          <w:szCs w:val="22"/>
        </w:rPr>
        <w:t>Management and Governance</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International Open Data and Open System Standards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Compliance with National Plans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Unity of Effort</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Common Core Datasets &amp; Supplemental Datasets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Privacy, Intellectual Property, and Security</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t xml:space="preserve">Group 4: Medical and Public Health Information Sharing Environments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Health Information Systems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 xml:space="preserve">Clinical </w:t>
      </w:r>
      <w:r>
        <w:rPr>
          <w:sz w:val="22"/>
          <w:szCs w:val="22"/>
        </w:rPr>
        <w:t xml:space="preserve">Record </w:t>
      </w:r>
      <w:r w:rsidRPr="00ED79A6">
        <w:rPr>
          <w:sz w:val="22"/>
          <w:szCs w:val="22"/>
        </w:rPr>
        <w:t>Systems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Lab Systems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Pharmacy Systems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Epidemiology</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 xml:space="preserve">Operational </w:t>
      </w:r>
      <w:proofErr w:type="spellStart"/>
      <w:r>
        <w:rPr>
          <w:sz w:val="22"/>
          <w:szCs w:val="22"/>
        </w:rPr>
        <w:t>Biosurveillance</w:t>
      </w:r>
      <w:proofErr w:type="spellEnd"/>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Epidemic Response</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Logistics and Supply Chain Management</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t>Group 5: Community Engagement</w:t>
      </w:r>
      <w:r w:rsidRPr="00ED79A6">
        <w:rPr>
          <w:sz w:val="22"/>
          <w:szCs w:val="22"/>
        </w:rPr>
        <w:t> </w:t>
      </w:r>
    </w:p>
    <w:p w:rsidR="00937C28" w:rsidRPr="00ED79A6"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Benchmark</w:t>
      </w:r>
      <w:r>
        <w:rPr>
          <w:sz w:val="22"/>
          <w:szCs w:val="22"/>
        </w:rPr>
        <w:t xml:space="preserve">s &amp; </w:t>
      </w:r>
      <w:r w:rsidRPr="00ED79A6">
        <w:rPr>
          <w:sz w:val="22"/>
          <w:szCs w:val="22"/>
        </w:rPr>
        <w:t>Assessing M</w:t>
      </w:r>
      <w:r>
        <w:rPr>
          <w:sz w:val="22"/>
          <w:szCs w:val="22"/>
        </w:rPr>
        <w:t>ission Critical Functions in Communities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Crowd-sourcing Systems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Resilience Networks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t xml:space="preserve">Resilience Capacity Zones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Resilience Systems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sidRPr="00ED79A6">
        <w:rPr>
          <w:sz w:val="22"/>
          <w:szCs w:val="22"/>
        </w:rPr>
        <w:tab/>
      </w:r>
      <w:r>
        <w:rPr>
          <w:sz w:val="22"/>
          <w:szCs w:val="22"/>
        </w:rPr>
        <w:t xml:space="preserve">Group 6: </w:t>
      </w:r>
      <w:r w:rsidRPr="00ED79A6">
        <w:rPr>
          <w:sz w:val="22"/>
          <w:szCs w:val="22"/>
        </w:rPr>
        <w:t>Sense-making and Situational Awareness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GIS &amp; Geospatial Intelligence</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Advanced Analytics</w:t>
      </w:r>
      <w:r>
        <w:rPr>
          <w:sz w:val="22"/>
          <w:szCs w:val="22"/>
        </w:rPr>
        <w:t>, Simulation, and Forecasting</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 xml:space="preserve">Network Science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 xml:space="preserve">Supercomputing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ab/>
      </w:r>
      <w:r>
        <w:rPr>
          <w:sz w:val="22"/>
          <w:szCs w:val="22"/>
        </w:rPr>
        <w:tab/>
      </w:r>
      <w:r>
        <w:rPr>
          <w:sz w:val="22"/>
          <w:szCs w:val="22"/>
        </w:rPr>
        <w:tab/>
      </w:r>
      <w:r w:rsidRPr="00ED79A6">
        <w:rPr>
          <w:sz w:val="22"/>
          <w:szCs w:val="22"/>
        </w:rPr>
        <w:t>Strategic Decision-making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t>B</w:t>
      </w:r>
      <w:r w:rsidRPr="00ED79A6">
        <w:t xml:space="preserve">reakout groups </w:t>
      </w:r>
      <w:r>
        <w:t xml:space="preserve">are forming now online, which will manage the continuing discussions on the topics above </w:t>
      </w:r>
      <w:r w:rsidR="00EA53E9">
        <w:t>after the 7/8</w:t>
      </w:r>
      <w:r w:rsidRPr="00ED79A6">
        <w:t xml:space="preserve"> sessions</w:t>
      </w:r>
      <w:r>
        <w:t xml:space="preserve">.  </w:t>
      </w:r>
      <w:r w:rsidR="00E30C2E">
        <w:rPr>
          <w:sz w:val="22"/>
          <w:szCs w:val="22"/>
        </w:rPr>
        <w:t>Following the</w:t>
      </w:r>
      <w:r w:rsidRPr="00ED79A6">
        <w:rPr>
          <w:sz w:val="22"/>
          <w:szCs w:val="22"/>
        </w:rPr>
        <w:t xml:space="preserve"> Data Strengthening</w:t>
      </w:r>
      <w:r w:rsidR="00E30C2E">
        <w:rPr>
          <w:sz w:val="22"/>
          <w:szCs w:val="22"/>
        </w:rPr>
        <w:t>, Situational Awareness,</w:t>
      </w:r>
      <w:r w:rsidRPr="00ED79A6">
        <w:rPr>
          <w:sz w:val="22"/>
          <w:szCs w:val="22"/>
        </w:rPr>
        <w:t xml:space="preserve"> and Coordination meeting, working group deliberatio</w:t>
      </w:r>
      <w:r>
        <w:rPr>
          <w:sz w:val="22"/>
          <w:szCs w:val="22"/>
        </w:rPr>
        <w:t xml:space="preserve">ns will begin online, leading up to </w:t>
      </w:r>
      <w:r w:rsidR="00EA53E9">
        <w:rPr>
          <w:sz w:val="22"/>
          <w:szCs w:val="22"/>
        </w:rPr>
        <w:t>meetings in the West African region during July</w:t>
      </w:r>
      <w:r w:rsidRPr="00ED79A6">
        <w:rPr>
          <w:sz w:val="22"/>
          <w:szCs w:val="22"/>
        </w:rPr>
        <w:t xml:space="preserve">.  The collective data shared by the participants will be made available to them online </w:t>
      </w:r>
      <w:r w:rsidR="00E30C2E">
        <w:rPr>
          <w:sz w:val="22"/>
          <w:szCs w:val="22"/>
        </w:rPr>
        <w:t xml:space="preserve">through the West Africa MPHISE (Medical and Public Health Information Sharing Environment) </w:t>
      </w:r>
      <w:r w:rsidRPr="00ED79A6">
        <w:rPr>
          <w:sz w:val="22"/>
          <w:szCs w:val="22"/>
        </w:rPr>
        <w:t>fo</w:t>
      </w:r>
      <w:r>
        <w:rPr>
          <w:sz w:val="22"/>
          <w:szCs w:val="22"/>
        </w:rPr>
        <w:t xml:space="preserve">r their own </w:t>
      </w:r>
      <w:r w:rsidR="00EA53E9">
        <w:rPr>
          <w:sz w:val="22"/>
          <w:szCs w:val="22"/>
        </w:rPr>
        <w:t xml:space="preserve">and collective </w:t>
      </w:r>
      <w:r>
        <w:rPr>
          <w:sz w:val="22"/>
          <w:szCs w:val="22"/>
        </w:rPr>
        <w:t>analytical purposes.</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rPr>
          <w:sz w:val="22"/>
          <w:szCs w:val="22"/>
        </w:rPr>
        <w:t>Findings from the July 8 working sessions will be reported in the Ebola Innovation for Impact luncheon on July 10 in UNHQ</w:t>
      </w:r>
      <w:r w:rsidR="00E30C2E">
        <w:rPr>
          <w:sz w:val="22"/>
          <w:szCs w:val="22"/>
        </w:rPr>
        <w:t xml:space="preserve"> Conference Room 3</w:t>
      </w:r>
      <w:r>
        <w:rPr>
          <w:sz w:val="22"/>
          <w:szCs w:val="22"/>
        </w:rPr>
        <w:t xml:space="preserve">.  These initial findings will help kick start a six-month process of West Africa’s ICT infrastructure environmental scan, gap analysis, requirements development, and rapid prototyping followed by six months of systems development, piloting, and implementation.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u w:val="single"/>
        </w:rPr>
      </w:pPr>
      <w:r>
        <w:rPr>
          <w:u w:val="single"/>
        </w:rPr>
        <w:br w:type="page"/>
        <w:t>ICT Infrastructure Survey</w:t>
      </w:r>
    </w:p>
    <w:p w:rsidR="00937C28" w:rsidRPr="00F17C0B" w:rsidRDefault="00937C28" w:rsidP="00680568">
      <w:pPr>
        <w:pStyle w:val="BodyB"/>
        <w:pBdr>
          <w:top w:val="none" w:sz="0" w:space="0" w:color="auto"/>
          <w:left w:val="none" w:sz="0" w:space="0" w:color="auto"/>
          <w:bottom w:val="none" w:sz="0" w:space="0" w:color="auto"/>
          <w:right w:val="none" w:sz="0" w:space="0" w:color="auto"/>
          <w:bar w:val="none" w:sz="0" w:color="auto"/>
        </w:pBdr>
        <w:rPr>
          <w:u w:val="single"/>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r>
        <w:t>The</w:t>
      </w:r>
      <w:r>
        <w:rPr>
          <w:sz w:val="22"/>
          <w:szCs w:val="22"/>
        </w:rPr>
        <w:t xml:space="preserve"> West Africa ICT infrastructure </w:t>
      </w:r>
      <w:r w:rsidRPr="00ED79A6">
        <w:rPr>
          <w:sz w:val="22"/>
          <w:szCs w:val="22"/>
        </w:rPr>
        <w:t xml:space="preserve">survey </w:t>
      </w:r>
      <w:r>
        <w:rPr>
          <w:sz w:val="22"/>
          <w:szCs w:val="22"/>
        </w:rPr>
        <w:t>is being provided to</w:t>
      </w:r>
      <w:r w:rsidRPr="00ED79A6">
        <w:rPr>
          <w:sz w:val="22"/>
          <w:szCs w:val="22"/>
        </w:rPr>
        <w:t xml:space="preserve"> all GERC members</w:t>
      </w:r>
      <w:r>
        <w:rPr>
          <w:sz w:val="22"/>
          <w:szCs w:val="22"/>
        </w:rPr>
        <w:t xml:space="preserve"> and relevant actors.  The “ICT” Survey can be filled out at: </w:t>
      </w: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rFonts w:ascii="Arial" w:hAnsi="Arial" w:cs="Arial"/>
          <w:color w:val="386EFF"/>
          <w:u w:val="single" w:color="386EFF"/>
        </w:rPr>
      </w:pPr>
      <w:r>
        <w:rPr>
          <w:sz w:val="22"/>
          <w:szCs w:val="22"/>
        </w:rPr>
        <w:tab/>
      </w:r>
      <w:hyperlink r:id="rId7" w:history="1">
        <w:r w:rsidRPr="00C667C9">
          <w:rPr>
            <w:rStyle w:val="Hyperlink"/>
            <w:rFonts w:ascii="Arial" w:hAnsi="Arial" w:cs="Arial"/>
            <w:u w:color="386EFF"/>
          </w:rPr>
          <w:t>http://westafrica.mphise.resiliencesystem.org/ict</w:t>
        </w:r>
      </w:hyperlink>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rPr>
          <w:sz w:val="22"/>
          <w:szCs w:val="22"/>
        </w:rPr>
      </w:pPr>
    </w:p>
    <w:p w:rsidR="00937C28" w:rsidRDefault="00937C28" w:rsidP="00680568">
      <w:pPr>
        <w:pStyle w:val="BodyB"/>
        <w:pBdr>
          <w:top w:val="none" w:sz="0" w:space="0" w:color="auto"/>
          <w:left w:val="none" w:sz="0" w:space="0" w:color="auto"/>
          <w:bottom w:val="none" w:sz="0" w:space="0" w:color="auto"/>
          <w:right w:val="none" w:sz="0" w:space="0" w:color="auto"/>
          <w:bar w:val="none" w:sz="0" w:color="auto"/>
        </w:pBdr>
      </w:pPr>
      <w:r>
        <w:rPr>
          <w:sz w:val="22"/>
          <w:szCs w:val="22"/>
        </w:rPr>
        <w:t xml:space="preserve">This survey </w:t>
      </w:r>
      <w:r w:rsidRPr="00ED79A6">
        <w:rPr>
          <w:sz w:val="22"/>
          <w:szCs w:val="22"/>
        </w:rPr>
        <w:t>gather</w:t>
      </w:r>
      <w:r>
        <w:rPr>
          <w:sz w:val="22"/>
          <w:szCs w:val="22"/>
        </w:rPr>
        <w:t>s</w:t>
      </w:r>
      <w:r w:rsidRPr="00ED79A6">
        <w:rPr>
          <w:sz w:val="22"/>
          <w:szCs w:val="22"/>
        </w:rPr>
        <w:t xml:space="preserve"> data for an </w:t>
      </w:r>
      <w:r>
        <w:rPr>
          <w:sz w:val="22"/>
          <w:szCs w:val="22"/>
        </w:rPr>
        <w:t xml:space="preserve">initial </w:t>
      </w:r>
      <w:r w:rsidRPr="00ED79A6">
        <w:rPr>
          <w:sz w:val="22"/>
          <w:szCs w:val="22"/>
        </w:rPr>
        <w:t>environmental scan of the tools, meth</w:t>
      </w:r>
      <w:r>
        <w:rPr>
          <w:sz w:val="22"/>
          <w:szCs w:val="22"/>
        </w:rPr>
        <w:t>ods, standards, and systems that</w:t>
      </w:r>
      <w:r w:rsidRPr="00ED79A6">
        <w:rPr>
          <w:sz w:val="22"/>
          <w:szCs w:val="22"/>
        </w:rPr>
        <w:t xml:space="preserve"> are currently </w:t>
      </w:r>
      <w:r>
        <w:rPr>
          <w:sz w:val="22"/>
          <w:szCs w:val="22"/>
        </w:rPr>
        <w:t>being used in the Ebola response and recovery efforts</w:t>
      </w:r>
      <w:r w:rsidRPr="00ED79A6">
        <w:rPr>
          <w:sz w:val="22"/>
          <w:szCs w:val="22"/>
        </w:rPr>
        <w:t xml:space="preserve">.  In addition, questions </w:t>
      </w:r>
      <w:r>
        <w:rPr>
          <w:sz w:val="22"/>
          <w:szCs w:val="22"/>
        </w:rPr>
        <w:t>are asked about the gaps GERC members</w:t>
      </w:r>
      <w:r w:rsidRPr="00ED79A6">
        <w:rPr>
          <w:sz w:val="22"/>
          <w:szCs w:val="22"/>
        </w:rPr>
        <w:t xml:space="preserve"> see in the current collective GERC enterprise, along with what they are willing to do to improve data sharing, knowledge management, coordination, and situational awareness. </w:t>
      </w:r>
    </w:p>
    <w:p w:rsidR="00937C28" w:rsidRDefault="00937C28" w:rsidP="00093F1E">
      <w:pPr>
        <w:widowControl w:val="0"/>
        <w:autoSpaceDE w:val="0"/>
        <w:autoSpaceDN w:val="0"/>
        <w:adjustRightInd w:val="0"/>
        <w:rPr>
          <w:rFonts w:ascii="Helvetica" w:hAnsi="Helvetica" w:cs="Helvetica"/>
          <w:color w:val="284FA9"/>
        </w:rPr>
      </w:pPr>
    </w:p>
    <w:p w:rsidR="00937C28" w:rsidRPr="000E172E" w:rsidRDefault="00937C28" w:rsidP="002C589C">
      <w:pPr>
        <w:pStyle w:val="BodyB"/>
        <w:pBdr>
          <w:top w:val="none" w:sz="0" w:space="0" w:color="auto"/>
          <w:left w:val="none" w:sz="0" w:space="0" w:color="auto"/>
          <w:bottom w:val="none" w:sz="0" w:space="0" w:color="auto"/>
          <w:right w:val="none" w:sz="0" w:space="0" w:color="auto"/>
          <w:bar w:val="none" w:sz="0" w:color="auto"/>
        </w:pBdr>
        <w:ind w:right="-270"/>
        <w:jc w:val="both"/>
        <w:rPr>
          <w:sz w:val="22"/>
          <w:szCs w:val="22"/>
          <w:u w:val="single"/>
        </w:rPr>
      </w:pPr>
      <w:r>
        <w:rPr>
          <w:sz w:val="22"/>
          <w:szCs w:val="22"/>
          <w:u w:val="single"/>
        </w:rPr>
        <w:t xml:space="preserve">Associated Activities to </w:t>
      </w:r>
      <w:r w:rsidRPr="000E172E">
        <w:rPr>
          <w:sz w:val="22"/>
          <w:szCs w:val="22"/>
          <w:u w:val="single"/>
        </w:rPr>
        <w:t>July 8 Data Strengthening, Situ</w:t>
      </w:r>
      <w:r>
        <w:rPr>
          <w:sz w:val="22"/>
          <w:szCs w:val="22"/>
          <w:u w:val="single"/>
        </w:rPr>
        <w:t>ational Awareness, &amp;</w:t>
      </w:r>
      <w:r w:rsidRPr="000E172E">
        <w:rPr>
          <w:sz w:val="22"/>
          <w:szCs w:val="22"/>
          <w:u w:val="single"/>
        </w:rPr>
        <w:t xml:space="preserve"> Coordination Meeting </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On July 7, UNICEF will be holding meetings on community engagement with country leads.  An initial review of current “As Is” computing, communication, and data management resources will be discussed in a side session during the UN Secretary General’s Ebola Recovery Conference o</w:t>
      </w:r>
      <w:r w:rsidR="00E61C76">
        <w:rPr>
          <w:sz w:val="22"/>
          <w:szCs w:val="22"/>
        </w:rPr>
        <w:t>n July 8 in the Manhattan Room on the second floor of One UN Plaza (44</w:t>
      </w:r>
      <w:r w:rsidR="00E61C76" w:rsidRPr="00E61C76">
        <w:rPr>
          <w:sz w:val="22"/>
          <w:szCs w:val="22"/>
          <w:vertAlign w:val="superscript"/>
        </w:rPr>
        <w:t>th</w:t>
      </w:r>
      <w:r w:rsidR="00E61C76">
        <w:rPr>
          <w:sz w:val="22"/>
          <w:szCs w:val="22"/>
        </w:rPr>
        <w:t xml:space="preserve"> St and 1</w:t>
      </w:r>
      <w:r w:rsidR="00E61C76" w:rsidRPr="00E61C76">
        <w:rPr>
          <w:sz w:val="22"/>
          <w:szCs w:val="22"/>
          <w:vertAlign w:val="superscript"/>
        </w:rPr>
        <w:t>st</w:t>
      </w:r>
      <w:r w:rsidR="00E61C76">
        <w:rPr>
          <w:sz w:val="22"/>
          <w:szCs w:val="22"/>
        </w:rPr>
        <w:t xml:space="preserve"> Ave) </w:t>
      </w:r>
      <w:r>
        <w:rPr>
          <w:sz w:val="22"/>
          <w:szCs w:val="22"/>
        </w:rPr>
        <w:t>in New York</w:t>
      </w:r>
      <w:r w:rsidR="00E61C76">
        <w:rPr>
          <w:sz w:val="22"/>
          <w:szCs w:val="22"/>
        </w:rPr>
        <w:t xml:space="preserve"> City</w:t>
      </w:r>
      <w:r>
        <w:rPr>
          <w:sz w:val="22"/>
          <w:szCs w:val="22"/>
        </w:rPr>
        <w:t xml:space="preserve">.  In addition, working groups will discuss requirements for establishing persistent West Africa Medical and Public Health Information Sharing Environments (West Africa MPHISE) and Resilience Systems with nested sub-systems down to the community level.  </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Proposed partnerships in this open West Africa MPHISE and Resilience Systems will be discussed on July 9</w:t>
      </w:r>
      <w:r w:rsidR="00E61C76">
        <w:rPr>
          <w:sz w:val="22"/>
          <w:szCs w:val="22"/>
        </w:rPr>
        <w:t xml:space="preserve"> in the Patron’s Lounge of the Metropolitan Museum of Art</w:t>
      </w:r>
      <w:r>
        <w:rPr>
          <w:sz w:val="22"/>
          <w:szCs w:val="22"/>
        </w:rPr>
        <w:t>.  July 9</w:t>
      </w:r>
      <w:r w:rsidRPr="008B28DD">
        <w:rPr>
          <w:sz w:val="22"/>
          <w:szCs w:val="22"/>
          <w:vertAlign w:val="superscript"/>
        </w:rPr>
        <w:t>th</w:t>
      </w:r>
      <w:r>
        <w:rPr>
          <w:sz w:val="22"/>
          <w:szCs w:val="22"/>
        </w:rPr>
        <w:t xml:space="preserve"> discussions will include plans for a Global Health Alliance late July delegation to West Africa to meet with UNICEF and </w:t>
      </w:r>
      <w:r w:rsidR="00E61C76">
        <w:rPr>
          <w:sz w:val="22"/>
          <w:szCs w:val="22"/>
        </w:rPr>
        <w:t xml:space="preserve">government </w:t>
      </w:r>
      <w:r>
        <w:rPr>
          <w:sz w:val="22"/>
          <w:szCs w:val="22"/>
        </w:rPr>
        <w:t>leads. Part of the discussion will include the development of a much improved analytical and sense-making process to address mission critical functions in Ebola response and recovery in 1,000 Resilience Capacity Zones in Liberia, Sierra Leone, and Guin</w:t>
      </w:r>
      <w:r w:rsidR="00E61C76">
        <w:rPr>
          <w:sz w:val="22"/>
          <w:szCs w:val="22"/>
        </w:rPr>
        <w:t>ea through a civil society-driven</w:t>
      </w:r>
      <w:r>
        <w:rPr>
          <w:sz w:val="22"/>
          <w:szCs w:val="22"/>
        </w:rPr>
        <w:t xml:space="preserve"> public / private consortium utilizing crowd-sourcing, intelligent social networks, network science, and supercomputing for improving unity of effort in the West Africa region.  The findings from the July 8 working sessions will be reported out in the July 10 Ebola Innovation for Impact 2015 luncheon. </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u w:val="single"/>
        </w:rPr>
        <w:t>Emerging Systems and their Capabilities</w:t>
      </w:r>
    </w:p>
    <w:p w:rsidR="00937C28" w:rsidRPr="00BF602E"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Many of the institutions focused on preserving and improving health and human security under increasingly complex operating environments are achieving a new type of unity of effort to face the emerging challenges of the early to mid-21</w:t>
      </w:r>
      <w:r w:rsidRPr="00090D77">
        <w:rPr>
          <w:sz w:val="22"/>
          <w:szCs w:val="22"/>
          <w:vertAlign w:val="superscript"/>
        </w:rPr>
        <w:t>st</w:t>
      </w:r>
      <w:r>
        <w:rPr>
          <w:sz w:val="22"/>
          <w:szCs w:val="22"/>
        </w:rPr>
        <w:t xml:space="preserve"> century. A nascent form of this unity of effort has been demonstrated in the Global Ebola Response Coalitio</w:t>
      </w:r>
      <w:r w:rsidR="007E692A">
        <w:rPr>
          <w:sz w:val="22"/>
          <w:szCs w:val="22"/>
        </w:rPr>
        <w:t>n (GERC) and the</w:t>
      </w:r>
      <w:r>
        <w:rPr>
          <w:sz w:val="22"/>
          <w:szCs w:val="22"/>
        </w:rPr>
        <w:t xml:space="preserve"> UN Mission on Ebola Emergency Response (UNMEER) coordination.  As a result, more responsive </w:t>
      </w:r>
      <w:r w:rsidR="00353D72">
        <w:rPr>
          <w:sz w:val="22"/>
          <w:szCs w:val="22"/>
        </w:rPr>
        <w:t xml:space="preserve">multi-organizational </w:t>
      </w:r>
      <w:r>
        <w:rPr>
          <w:sz w:val="22"/>
          <w:szCs w:val="22"/>
        </w:rPr>
        <w:t xml:space="preserve">strategies and solution sets are emerging.  These new strategies are more dependent than ever on data strengthening, </w:t>
      </w:r>
      <w:r w:rsidR="00353D72">
        <w:rPr>
          <w:sz w:val="22"/>
          <w:szCs w:val="22"/>
        </w:rPr>
        <w:t xml:space="preserve">information sharing environments, </w:t>
      </w:r>
      <w:r>
        <w:rPr>
          <w:sz w:val="22"/>
          <w:szCs w:val="22"/>
        </w:rPr>
        <w:t xml:space="preserve">situational awareness and effective coordination to prevent and manage the increasingly frequent and more severe social crises that are emerging, including the increasing likelihood of highly infectious and lethal epidemics, some with pandemic potential. </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These particular conditions that are intensifying under rapid global change (including but not limited to climate change) are threatening health and human security in ways that could undermine the significant progress made through the past three decades of the Global Health movement.  There is great promise in new breakthroughs in science and technology to enable humanity to face these challenges.  However, new initiatives must be scaled up quickly</w:t>
      </w:r>
      <w:r w:rsidR="00353D72">
        <w:rPr>
          <w:sz w:val="22"/>
          <w:szCs w:val="22"/>
        </w:rPr>
        <w:t xml:space="preserve"> to address the rapidly increasing frequenc</w:t>
      </w:r>
      <w:r w:rsidR="001E6B17">
        <w:rPr>
          <w:sz w:val="22"/>
          <w:szCs w:val="22"/>
        </w:rPr>
        <w:t>y and severity of severe events, and the related negative social and economic cascades associated with them, such as in the Ebola-impacted areas of West Africa</w:t>
      </w:r>
      <w:r>
        <w:rPr>
          <w:sz w:val="22"/>
          <w:szCs w:val="22"/>
        </w:rPr>
        <w:t xml:space="preserve">.  </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1E6B17" w:rsidRDefault="001E6B17"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New prevention, response and recovery initiatives</w:t>
      </w:r>
      <w:r w:rsidR="00937C28">
        <w:rPr>
          <w:sz w:val="22"/>
          <w:szCs w:val="22"/>
        </w:rPr>
        <w:t xml:space="preserve"> must also be rapidly customized and localized to the unique social and ecological conditions in every community.  We stand within a watershed moment, where some legacy hierarchical institutions will tend to maintain their historical vested interests in legacy systems, policies and procedures, while new, more effective and responsive approaches to 21</w:t>
      </w:r>
      <w:r w:rsidR="00937C28" w:rsidRPr="00182A36">
        <w:rPr>
          <w:sz w:val="22"/>
          <w:szCs w:val="22"/>
          <w:vertAlign w:val="superscript"/>
        </w:rPr>
        <w:t>st</w:t>
      </w:r>
      <w:r w:rsidR="00937C28">
        <w:rPr>
          <w:sz w:val="22"/>
          <w:szCs w:val="22"/>
        </w:rPr>
        <w:t xml:space="preserve"> century challenges will become increasingly more important.  These emerging systems tend to be more cognizant of the social and ecolog</w:t>
      </w:r>
      <w:r>
        <w:rPr>
          <w:sz w:val="22"/>
          <w:szCs w:val="22"/>
        </w:rPr>
        <w:t xml:space="preserve">ical determinants of health.  </w:t>
      </w:r>
    </w:p>
    <w:p w:rsidR="001E6B17" w:rsidRDefault="001E6B17"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1E6B17"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 xml:space="preserve">Emerging systems with greatly improved distributed collective intelligence are </w:t>
      </w:r>
      <w:r w:rsidR="00937C28">
        <w:rPr>
          <w:sz w:val="22"/>
          <w:szCs w:val="22"/>
        </w:rPr>
        <w:t>better organized for prevention, mitigation and rapid response</w:t>
      </w:r>
      <w:r>
        <w:rPr>
          <w:sz w:val="22"/>
          <w:szCs w:val="22"/>
        </w:rPr>
        <w:t xml:space="preserve"> with deep community engagement</w:t>
      </w:r>
      <w:r w:rsidR="00937C28">
        <w:rPr>
          <w:sz w:val="22"/>
          <w:szCs w:val="22"/>
        </w:rPr>
        <w:t>.  As a result, the emerging systems with advanced ICT are better adapted to improving the health and human security of indivi</w:t>
      </w:r>
      <w:r>
        <w:rPr>
          <w:sz w:val="22"/>
          <w:szCs w:val="22"/>
        </w:rPr>
        <w:t>duals in stressed environments.  Those using these systems gain a new type of situational awareness that enables them</w:t>
      </w:r>
      <w:r w:rsidR="00937C28">
        <w:rPr>
          <w:sz w:val="22"/>
          <w:szCs w:val="22"/>
        </w:rPr>
        <w:t xml:space="preserve"> to strengthen the resilience and sustainability of their communities. Increasingly, U.N. agencies, businesses, </w:t>
      </w:r>
      <w:r>
        <w:rPr>
          <w:sz w:val="22"/>
          <w:szCs w:val="22"/>
        </w:rPr>
        <w:t xml:space="preserve">NGOs, </w:t>
      </w:r>
      <w:r w:rsidR="00937C28">
        <w:rPr>
          <w:sz w:val="22"/>
          <w:szCs w:val="22"/>
        </w:rPr>
        <w:t>and governments are adopting resilience approaches.</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u w:val="single"/>
        </w:rPr>
        <w:t>Building Persistent Infrastructure for Disease Response, Community Resilience and Recovery</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 xml:space="preserve">The GERC has brought significant ICT infrastructure, data management, and other resources into the Ebola-affected countries over the past 12 months.  Before </w:t>
      </w:r>
      <w:r w:rsidR="001E6B17">
        <w:rPr>
          <w:sz w:val="22"/>
          <w:szCs w:val="22"/>
        </w:rPr>
        <w:t>ICT data and infrastructure</w:t>
      </w:r>
      <w:r>
        <w:rPr>
          <w:sz w:val="22"/>
          <w:szCs w:val="22"/>
        </w:rPr>
        <w:t xml:space="preserve"> are lost in these times of reduced Ebola caseloads through the withdrawal of key resources, it is essential that medical and public health information sharing environments are established in a persistent form to assist not only remaining Ebola responses, but also the long road to recovery in West African communities affected directly and indirectly by Ebola.  Given that the risk of Ebola remains from both animal and human reservoirs in the region, community resistance to Ebola transmission must be maintained, while all community functions critical to reducing vulnerability and increasing resilience are addressed in the region. </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r>
        <w:rPr>
          <w:sz w:val="22"/>
          <w:szCs w:val="22"/>
        </w:rPr>
        <w:t xml:space="preserve">The </w:t>
      </w:r>
      <w:r w:rsidR="001E6B17">
        <w:rPr>
          <w:sz w:val="22"/>
          <w:szCs w:val="22"/>
        </w:rPr>
        <w:t>Global Health Response and Resi</w:t>
      </w:r>
      <w:r>
        <w:rPr>
          <w:sz w:val="22"/>
          <w:szCs w:val="22"/>
        </w:rPr>
        <w:t>lience Alliance with the Global Digital Health Initiative is collecting and mapping information on computing, communication, and data management resources in the West Africa region.  The West Africa ICT survey &lt;</w:t>
      </w:r>
      <w:r>
        <w:rPr>
          <w:rFonts w:ascii="Arial" w:hAnsi="Arial" w:cs="Arial"/>
          <w:color w:val="386EFF"/>
          <w:u w:val="single" w:color="386EFF"/>
        </w:rPr>
        <w:t>http://westafrica.mphise.resiliencesystem.org/ict</w:t>
      </w:r>
      <w:r>
        <w:rPr>
          <w:sz w:val="22"/>
          <w:szCs w:val="22"/>
        </w:rPr>
        <w:t>&gt; provides GERC members with the beginnings of an advancing open knowledge base from which to identify key ICT gaps in the current “As Is” infrastructures essential to Ebola response and recovery.  With a clear understanding of these gaps emerging from meetings at the UN and throughout the West African region in July 2015, solution</w:t>
      </w:r>
      <w:r w:rsidR="001E6B17">
        <w:rPr>
          <w:sz w:val="22"/>
          <w:szCs w:val="22"/>
        </w:rPr>
        <w:t>s</w:t>
      </w:r>
      <w:r>
        <w:rPr>
          <w:sz w:val="22"/>
          <w:szCs w:val="22"/>
        </w:rPr>
        <w:t xml:space="preserve"> to resolving current gaps will be built into a persistent West Africa medical and public health </w:t>
      </w:r>
      <w:proofErr w:type="gramStart"/>
      <w:r>
        <w:rPr>
          <w:sz w:val="22"/>
          <w:szCs w:val="22"/>
        </w:rPr>
        <w:t>information sharing</w:t>
      </w:r>
      <w:proofErr w:type="gramEnd"/>
      <w:r>
        <w:rPr>
          <w:sz w:val="22"/>
          <w:szCs w:val="22"/>
        </w:rPr>
        <w:t xml:space="preserve"> environment and its related Resilience Systems, Resilience Networks, and Resilience Capacity Zones. </w:t>
      </w:r>
    </w:p>
    <w:p w:rsidR="00937C28" w:rsidRDefault="00937C28" w:rsidP="004D224D">
      <w:pPr>
        <w:pStyle w:val="BodyB"/>
        <w:pBdr>
          <w:top w:val="none" w:sz="0" w:space="0" w:color="auto"/>
          <w:left w:val="none" w:sz="0" w:space="0" w:color="auto"/>
          <w:bottom w:val="none" w:sz="0" w:space="0" w:color="auto"/>
          <w:right w:val="none" w:sz="0" w:space="0" w:color="auto"/>
          <w:bar w:val="none" w:sz="0" w:color="auto"/>
        </w:pBdr>
        <w:jc w:val="both"/>
        <w:rPr>
          <w:sz w:val="22"/>
          <w:szCs w:val="22"/>
        </w:rPr>
      </w:pPr>
    </w:p>
    <w:p w:rsidR="00937C28" w:rsidRDefault="00937C28" w:rsidP="006C2CCD">
      <w:pPr>
        <w:widowControl w:val="0"/>
        <w:autoSpaceDE w:val="0"/>
        <w:autoSpaceDN w:val="0"/>
        <w:adjustRightInd w:val="0"/>
        <w:rPr>
          <w:rFonts w:ascii="Helvetica" w:hAnsi="Helvetica" w:cs="Helvetica"/>
          <w:color w:val="262626"/>
        </w:rPr>
      </w:pPr>
      <w:r>
        <w:rPr>
          <w:rFonts w:ascii="Helvetica" w:hAnsi="Helvetica" w:cs="Helvetica"/>
          <w:color w:val="262626"/>
        </w:rPr>
        <w:t xml:space="preserve">If you have any comments or questions on the July 8 working sessions, please contact me at </w:t>
      </w:r>
      <w:hyperlink r:id="rId8" w:history="1">
        <w:r w:rsidRPr="00C667C9">
          <w:rPr>
            <w:rStyle w:val="Hyperlink"/>
            <w:rFonts w:ascii="Helvetica" w:hAnsi="Helvetica" w:cs="Helvetica"/>
          </w:rPr>
          <w:t>Michael.D.McDonald@mac.com</w:t>
        </w:r>
      </w:hyperlink>
      <w:r>
        <w:rPr>
          <w:rFonts w:ascii="Helvetica" w:hAnsi="Helvetica" w:cs="Helvetica"/>
          <w:color w:val="262626"/>
        </w:rPr>
        <w:t xml:space="preserve"> or calling me at 202-468-7899.   </w:t>
      </w:r>
    </w:p>
    <w:p w:rsidR="00937C28" w:rsidRDefault="00937C28" w:rsidP="006C2CCD">
      <w:pPr>
        <w:widowControl w:val="0"/>
        <w:autoSpaceDE w:val="0"/>
        <w:autoSpaceDN w:val="0"/>
        <w:adjustRightInd w:val="0"/>
        <w:rPr>
          <w:rFonts w:ascii="Helvetica" w:hAnsi="Helvetica" w:cs="Helvetica"/>
          <w:color w:val="262626"/>
        </w:rPr>
      </w:pPr>
    </w:p>
    <w:p w:rsidR="00937C28" w:rsidRDefault="00937C28" w:rsidP="006C2CCD">
      <w:pPr>
        <w:widowControl w:val="0"/>
        <w:autoSpaceDE w:val="0"/>
        <w:autoSpaceDN w:val="0"/>
        <w:adjustRightInd w:val="0"/>
        <w:rPr>
          <w:rFonts w:ascii="Helvetica" w:hAnsi="Helvetica" w:cs="Helvetica"/>
        </w:rPr>
      </w:pPr>
      <w:r>
        <w:rPr>
          <w:rFonts w:ascii="Helvetica" w:hAnsi="Helvetica" w:cs="Helvetica"/>
          <w:color w:val="262626"/>
        </w:rPr>
        <w:t>Mike</w:t>
      </w:r>
    </w:p>
    <w:p w:rsidR="00937C28" w:rsidRDefault="00937C28" w:rsidP="006C2CCD">
      <w:pPr>
        <w:widowControl w:val="0"/>
        <w:autoSpaceDE w:val="0"/>
        <w:autoSpaceDN w:val="0"/>
        <w:adjustRightInd w:val="0"/>
        <w:rPr>
          <w:rFonts w:ascii="Helvetica" w:hAnsi="Helvetica" w:cs="Helvetica"/>
          <w:color w:val="262626"/>
        </w:rPr>
      </w:pPr>
    </w:p>
    <w:p w:rsidR="00937C28" w:rsidRPr="00093F1E" w:rsidRDefault="00937C28" w:rsidP="006C2CCD">
      <w:pPr>
        <w:widowControl w:val="0"/>
        <w:autoSpaceDE w:val="0"/>
        <w:autoSpaceDN w:val="0"/>
        <w:adjustRightInd w:val="0"/>
        <w:rPr>
          <w:rFonts w:ascii="Helvetica" w:hAnsi="Helvetica" w:cs="Helvetica"/>
        </w:rPr>
      </w:pPr>
      <w:r>
        <w:rPr>
          <w:rFonts w:ascii="Helvetica" w:hAnsi="Helvetica" w:cs="Helvetica"/>
          <w:color w:val="262626"/>
        </w:rPr>
        <w:t xml:space="preserve">Michael D. McDonald, </w:t>
      </w:r>
      <w:proofErr w:type="spellStart"/>
      <w:r>
        <w:rPr>
          <w:rFonts w:ascii="Helvetica" w:hAnsi="Helvetica" w:cs="Helvetica"/>
          <w:color w:val="262626"/>
        </w:rPr>
        <w:t>Dr.P.H</w:t>
      </w:r>
      <w:proofErr w:type="spellEnd"/>
      <w:r>
        <w:rPr>
          <w:rFonts w:ascii="Helvetica" w:hAnsi="Helvetica" w:cs="Helvetica"/>
          <w:color w:val="262626"/>
        </w:rPr>
        <w:t>. </w:t>
      </w:r>
    </w:p>
    <w:p w:rsidR="00937C28" w:rsidRDefault="00937C28" w:rsidP="006C2CCD">
      <w:pPr>
        <w:widowControl w:val="0"/>
        <w:autoSpaceDE w:val="0"/>
        <w:autoSpaceDN w:val="0"/>
        <w:adjustRightInd w:val="0"/>
        <w:rPr>
          <w:rFonts w:ascii="Helvetica" w:hAnsi="Helvetica" w:cs="Helvetica"/>
        </w:rPr>
      </w:pPr>
      <w:r>
        <w:rPr>
          <w:rFonts w:ascii="Helvetica" w:hAnsi="Helvetica" w:cs="Helvetica"/>
          <w:color w:val="262626"/>
        </w:rPr>
        <w:t>Coordinator</w:t>
      </w:r>
    </w:p>
    <w:p w:rsidR="00937C28" w:rsidRDefault="00937C28" w:rsidP="006C2CCD">
      <w:pPr>
        <w:widowControl w:val="0"/>
        <w:autoSpaceDE w:val="0"/>
        <w:autoSpaceDN w:val="0"/>
        <w:adjustRightInd w:val="0"/>
        <w:rPr>
          <w:rFonts w:ascii="Helvetica" w:hAnsi="Helvetica" w:cs="Helvetica"/>
        </w:rPr>
      </w:pPr>
      <w:r>
        <w:rPr>
          <w:rFonts w:ascii="Helvetica" w:hAnsi="Helvetica" w:cs="Helvetica"/>
          <w:color w:val="262626"/>
        </w:rPr>
        <w:t>Global Health Response and Resilience Alliance</w:t>
      </w:r>
    </w:p>
    <w:p w:rsidR="00937C28" w:rsidRDefault="00937C28" w:rsidP="006C2CCD">
      <w:pPr>
        <w:widowControl w:val="0"/>
        <w:autoSpaceDE w:val="0"/>
        <w:autoSpaceDN w:val="0"/>
        <w:adjustRightInd w:val="0"/>
        <w:rPr>
          <w:rFonts w:ascii="Helvetica" w:hAnsi="Helvetica" w:cs="Helvetica"/>
        </w:rPr>
      </w:pPr>
      <w:r>
        <w:rPr>
          <w:rFonts w:ascii="Helvetica" w:hAnsi="Helvetica" w:cs="Helvetica"/>
        </w:rPr>
        <w:t>Cell: </w:t>
      </w:r>
      <w:hyperlink r:id="rId9" w:history="1">
        <w:r>
          <w:rPr>
            <w:rFonts w:ascii="Helvetica" w:hAnsi="Helvetica" w:cs="Helvetica"/>
            <w:color w:val="386EFF"/>
            <w:u w:val="single" w:color="386EFF"/>
          </w:rPr>
          <w:t>202-468-7899</w:t>
        </w:r>
      </w:hyperlink>
    </w:p>
    <w:p w:rsidR="00937C28" w:rsidRPr="00093F1E" w:rsidRDefault="00DD0EC9" w:rsidP="006C2CCD">
      <w:pPr>
        <w:widowControl w:val="0"/>
        <w:autoSpaceDE w:val="0"/>
        <w:autoSpaceDN w:val="0"/>
        <w:adjustRightInd w:val="0"/>
        <w:rPr>
          <w:rFonts w:ascii="Helvetica" w:hAnsi="Helvetica" w:cs="Helvetica"/>
          <w:color w:val="284FA9"/>
        </w:rPr>
      </w:pPr>
      <w:hyperlink r:id="rId10" w:history="1">
        <w:r w:rsidR="00937C28">
          <w:rPr>
            <w:rFonts w:ascii="Helvetica" w:hAnsi="Helvetica" w:cs="Helvetica"/>
            <w:color w:val="386EFF"/>
            <w:u w:val="single" w:color="386EFF"/>
          </w:rPr>
          <w:t>Michael.D.McDonald@mac.com</w:t>
        </w:r>
      </w:hyperlink>
    </w:p>
    <w:sectPr w:rsidR="00937C28" w:rsidRPr="00093F1E" w:rsidSect="00093F1E">
      <w:headerReference w:type="default" r:id="rId11"/>
      <w:footerReference w:type="default" r:id="rId12"/>
      <w:pgSz w:w="12240" w:h="15840"/>
      <w:pgMar w:top="1440" w:right="1440" w:bottom="1440" w:left="144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17" w:rsidRDefault="001E6B17" w:rsidP="00697BC9">
      <w:r>
        <w:separator/>
      </w:r>
    </w:p>
  </w:endnote>
  <w:endnote w:type="continuationSeparator" w:id="0">
    <w:p w:rsidR="001E6B17" w:rsidRDefault="001E6B17" w:rsidP="00697B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eorgia Bold">
    <w:panose1 w:val="02040802050405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17" w:rsidRDefault="001E6B17" w:rsidP="00C667C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E96">
      <w:rPr>
        <w:rStyle w:val="PageNumber"/>
        <w:noProof/>
      </w:rPr>
      <w:t>4</w:t>
    </w:r>
    <w:r>
      <w:rPr>
        <w:rStyle w:val="PageNumber"/>
      </w:rPr>
      <w:fldChar w:fldCharType="end"/>
    </w:r>
  </w:p>
  <w:p w:rsidR="001E6B17" w:rsidRDefault="001E6B1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17" w:rsidRDefault="001E6B17" w:rsidP="00697BC9">
      <w:r>
        <w:separator/>
      </w:r>
    </w:p>
  </w:footnote>
  <w:footnote w:type="continuationSeparator" w:id="0">
    <w:p w:rsidR="001E6B17" w:rsidRDefault="001E6B17" w:rsidP="00697B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17" w:rsidRPr="00BC0E22" w:rsidRDefault="001E6B17">
    <w:pPr>
      <w:pStyle w:val="Header"/>
      <w:rPr>
        <w:i/>
        <w:iCs/>
      </w:rPr>
    </w:pPr>
    <w:r>
      <w:rPr>
        <w:i/>
        <w:iCs/>
      </w:rPr>
      <w:t>July 8 Agenda &amp; Concept Note</w:t>
    </w:r>
    <w:r>
      <w:rPr>
        <w:i/>
        <w:iCs/>
      </w:rP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093F1E"/>
    <w:rsid w:val="00010504"/>
    <w:rsid w:val="00057BA8"/>
    <w:rsid w:val="00090D77"/>
    <w:rsid w:val="0009184C"/>
    <w:rsid w:val="00093F1E"/>
    <w:rsid w:val="000A708F"/>
    <w:rsid w:val="000E172E"/>
    <w:rsid w:val="00182A36"/>
    <w:rsid w:val="001A63D6"/>
    <w:rsid w:val="001C0307"/>
    <w:rsid w:val="001E6B17"/>
    <w:rsid w:val="00270F63"/>
    <w:rsid w:val="002C589C"/>
    <w:rsid w:val="00317DC4"/>
    <w:rsid w:val="00353D72"/>
    <w:rsid w:val="003B4E96"/>
    <w:rsid w:val="003F70FD"/>
    <w:rsid w:val="00421E47"/>
    <w:rsid w:val="004D224D"/>
    <w:rsid w:val="005937C3"/>
    <w:rsid w:val="00680568"/>
    <w:rsid w:val="00697BC9"/>
    <w:rsid w:val="006C2CCD"/>
    <w:rsid w:val="00705721"/>
    <w:rsid w:val="007E692A"/>
    <w:rsid w:val="00841757"/>
    <w:rsid w:val="008653B7"/>
    <w:rsid w:val="008B28DD"/>
    <w:rsid w:val="008D38B3"/>
    <w:rsid w:val="00937C28"/>
    <w:rsid w:val="009C071C"/>
    <w:rsid w:val="00B046DC"/>
    <w:rsid w:val="00B06D68"/>
    <w:rsid w:val="00B33DD6"/>
    <w:rsid w:val="00BC0E22"/>
    <w:rsid w:val="00BF602E"/>
    <w:rsid w:val="00C667C9"/>
    <w:rsid w:val="00DD0EC9"/>
    <w:rsid w:val="00E229FF"/>
    <w:rsid w:val="00E30C2E"/>
    <w:rsid w:val="00E61C76"/>
    <w:rsid w:val="00E9351D"/>
    <w:rsid w:val="00EA53E9"/>
    <w:rsid w:val="00ED79A6"/>
    <w:rsid w:val="00EF44DA"/>
    <w:rsid w:val="00EF4632"/>
    <w:rsid w:val="00F17C0B"/>
    <w:rsid w:val="00FF2EE3"/>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68"/>
    <w:rPr>
      <w:rFonts w:cs="Cambr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A">
    <w:name w:val="Body A"/>
    <w:uiPriority w:val="99"/>
    <w:rsid w:val="0068056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4"/>
      <w:szCs w:val="24"/>
      <w:u w:color="000000"/>
    </w:rPr>
  </w:style>
  <w:style w:type="paragraph" w:customStyle="1" w:styleId="BodyB">
    <w:name w:val="Body B"/>
    <w:uiPriority w:val="99"/>
    <w:rsid w:val="0068056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MS ??" w:hAnsi="Times New Roman"/>
      <w:color w:val="000000"/>
      <w:sz w:val="24"/>
      <w:szCs w:val="24"/>
      <w:u w:color="000000"/>
    </w:rPr>
  </w:style>
  <w:style w:type="character" w:styleId="Hyperlink">
    <w:name w:val="Hyperlink"/>
    <w:basedOn w:val="DefaultParagraphFont"/>
    <w:uiPriority w:val="99"/>
    <w:semiHidden/>
    <w:rsid w:val="002C589C"/>
    <w:rPr>
      <w:color w:val="0000FF"/>
      <w:u w:val="single"/>
    </w:rPr>
  </w:style>
  <w:style w:type="paragraph" w:styleId="Header">
    <w:name w:val="header"/>
    <w:basedOn w:val="Normal"/>
    <w:link w:val="HeaderChar"/>
    <w:uiPriority w:val="99"/>
    <w:semiHidden/>
    <w:rsid w:val="00BC0E22"/>
    <w:pPr>
      <w:tabs>
        <w:tab w:val="center" w:pos="4320"/>
        <w:tab w:val="right" w:pos="8640"/>
      </w:tabs>
    </w:pPr>
  </w:style>
  <w:style w:type="character" w:customStyle="1" w:styleId="HeaderChar">
    <w:name w:val="Header Char"/>
    <w:basedOn w:val="DefaultParagraphFont"/>
    <w:link w:val="Header"/>
    <w:uiPriority w:val="99"/>
    <w:semiHidden/>
    <w:locked/>
    <w:rsid w:val="00BC0E22"/>
    <w:rPr>
      <w:sz w:val="24"/>
      <w:szCs w:val="24"/>
    </w:rPr>
  </w:style>
  <w:style w:type="paragraph" w:styleId="Footer">
    <w:name w:val="footer"/>
    <w:basedOn w:val="Normal"/>
    <w:link w:val="FooterChar"/>
    <w:uiPriority w:val="99"/>
    <w:semiHidden/>
    <w:rsid w:val="00BC0E22"/>
    <w:pPr>
      <w:tabs>
        <w:tab w:val="center" w:pos="4320"/>
        <w:tab w:val="right" w:pos="8640"/>
      </w:tabs>
    </w:pPr>
  </w:style>
  <w:style w:type="character" w:customStyle="1" w:styleId="FooterChar">
    <w:name w:val="Footer Char"/>
    <w:basedOn w:val="DefaultParagraphFont"/>
    <w:link w:val="Footer"/>
    <w:uiPriority w:val="99"/>
    <w:semiHidden/>
    <w:locked/>
    <w:rsid w:val="00BC0E22"/>
    <w:rPr>
      <w:sz w:val="24"/>
      <w:szCs w:val="24"/>
    </w:rPr>
  </w:style>
  <w:style w:type="character" w:styleId="PageNumber">
    <w:name w:val="page number"/>
    <w:basedOn w:val="DefaultParagraphFont"/>
    <w:uiPriority w:val="99"/>
    <w:semiHidden/>
    <w:rsid w:val="00BC0E2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estafrica.mphise.resiliencesystem.org/ict" TargetMode="External"/><Relationship Id="rId8" Type="http://schemas.openxmlformats.org/officeDocument/2006/relationships/hyperlink" Target="mailto:Michael.D.McDonald@mac.com" TargetMode="External"/><Relationship Id="rId9" Type="http://schemas.openxmlformats.org/officeDocument/2006/relationships/hyperlink" Target="tel:202-468-7899" TargetMode="External"/><Relationship Id="rId10" Type="http://schemas.openxmlformats.org/officeDocument/2006/relationships/hyperlink" Target="mailto:Michael.D.McDonald@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1485</Words>
  <Characters>8466</Characters>
  <Application>Microsoft Macintosh Word</Application>
  <DocSecurity>0</DocSecurity>
  <Lines>70</Lines>
  <Paragraphs>16</Paragraphs>
  <ScaleCrop>false</ScaleCrop>
  <Company>Global Health Initiatives</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Mike McDonald</dc:creator>
  <cp:keywords/>
  <dc:description/>
  <cp:lastModifiedBy>Mike McDonald</cp:lastModifiedBy>
  <cp:revision>3</cp:revision>
  <cp:lastPrinted>2015-06-30T20:51:00Z</cp:lastPrinted>
  <dcterms:created xsi:type="dcterms:W3CDTF">2015-07-07T16:52:00Z</dcterms:created>
  <dcterms:modified xsi:type="dcterms:W3CDTF">2015-07-07T17:06:00Z</dcterms:modified>
</cp:coreProperties>
</file>